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817" w:rsidRDefault="00366817" w:rsidP="00366817">
      <w:pPr>
        <w:rPr>
          <w:rFonts w:ascii="Arial" w:hAnsi="Arial" w:cs="Arial"/>
        </w:rPr>
      </w:pPr>
      <w:r w:rsidRPr="00794B20">
        <w:rPr>
          <w:rFonts w:ascii="Arial" w:hAnsi="Arial" w:cs="Arial"/>
        </w:rPr>
        <w:t xml:space="preserve">Below are sample posts </w:t>
      </w:r>
      <w:r>
        <w:rPr>
          <w:rFonts w:ascii="Arial" w:hAnsi="Arial" w:cs="Arial"/>
        </w:rPr>
        <w:t xml:space="preserve">and graphics </w:t>
      </w:r>
      <w:r w:rsidRPr="00794B20">
        <w:rPr>
          <w:rFonts w:ascii="Arial" w:hAnsi="Arial" w:cs="Arial"/>
        </w:rPr>
        <w:t xml:space="preserve">you can copy </w:t>
      </w:r>
      <w:r w:rsidR="00C61F01">
        <w:rPr>
          <w:rFonts w:ascii="Arial" w:hAnsi="Arial" w:cs="Arial"/>
        </w:rPr>
        <w:t>and paste to any social account</w:t>
      </w:r>
      <w:r w:rsidRPr="00794B20">
        <w:rPr>
          <w:rFonts w:ascii="Arial" w:hAnsi="Arial" w:cs="Arial"/>
        </w:rPr>
        <w:t xml:space="preserve">. </w:t>
      </w:r>
    </w:p>
    <w:p w:rsidR="00034EBB" w:rsidRDefault="00034EBB" w:rsidP="00366817"/>
    <w:p w:rsidR="00366817" w:rsidRDefault="00366817" w:rsidP="00366817">
      <w:pPr>
        <w:jc w:val="center"/>
        <w:rPr>
          <w:rFonts w:ascii="Arial" w:hAnsi="Arial" w:cs="Arial"/>
          <w:b/>
        </w:rPr>
      </w:pPr>
      <w:r w:rsidRPr="00366817">
        <w:rPr>
          <w:rFonts w:ascii="Arial" w:hAnsi="Arial" w:cs="Arial"/>
          <w:b/>
        </w:rPr>
        <w:t>Post A</w:t>
      </w:r>
      <w:bookmarkStart w:id="0" w:name="_GoBack"/>
      <w:bookmarkEnd w:id="0"/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  <w:r w:rsidRPr="00366817">
        <w:rPr>
          <w:rFonts w:ascii="Arial" w:hAnsi="Arial" w:cs="Arial"/>
          <w:b/>
          <w:noProof/>
        </w:rPr>
        <w:drawing>
          <wp:inline distT="0" distB="0" distL="0" distR="0">
            <wp:extent cx="5943600" cy="3120390"/>
            <wp:effectExtent l="0" t="0" r="0" b="3810"/>
            <wp:docPr id="1" name="Picture 1" descr="C:\Users\mstockwell\AppData\Local\Microsoft\Windows\INetCache\Content.Outlook\9OJ40RCV\BSCAI_CDCResponse_SocialW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tockwell\AppData\Local\Microsoft\Windows\INetCache\Content.Outlook\9OJ40RCV\BSCAI_CDCResponse_SocialWB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rPr>
          <w:rFonts w:ascii="Arial" w:hAnsi="Arial" w:cs="Arial"/>
        </w:rPr>
      </w:pPr>
      <w:r w:rsidRPr="00366817">
        <w:rPr>
          <w:rFonts w:ascii="Arial" w:hAnsi="Arial" w:cs="Arial"/>
        </w:rPr>
        <w:t xml:space="preserve">Disinfecting kills 99.9% of viruses and bacteria, including COVID-19, E. coli and salmonella. As a member of BSCAI and the Cleaning Coalition of America, </w:t>
      </w:r>
      <w:r w:rsidRPr="00366817">
        <w:rPr>
          <w:rFonts w:ascii="Arial" w:hAnsi="Arial" w:cs="Arial"/>
          <w:highlight w:val="yellow"/>
        </w:rPr>
        <w:t>[company]</w:t>
      </w:r>
      <w:r w:rsidRPr="00366817">
        <w:rPr>
          <w:rFonts w:ascii="Arial" w:hAnsi="Arial" w:cs="Arial"/>
        </w:rPr>
        <w:t xml:space="preserve"> is deploying market-leading practices that protect public health and mitigate the spread of pathogens.</w:t>
      </w:r>
    </w:p>
    <w:p w:rsidR="00366817" w:rsidRDefault="00366817" w:rsidP="00366817">
      <w:pPr>
        <w:rPr>
          <w:rFonts w:ascii="Arial" w:hAnsi="Arial" w:cs="Arial"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Post B</w:t>
      </w:r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  <w:r w:rsidRPr="00366817">
        <w:rPr>
          <w:rFonts w:ascii="Arial" w:hAnsi="Arial" w:cs="Arial"/>
          <w:b/>
          <w:noProof/>
        </w:rPr>
        <w:drawing>
          <wp:inline distT="0" distB="0" distL="0" distR="0">
            <wp:extent cx="5943600" cy="3120390"/>
            <wp:effectExtent l="0" t="0" r="0" b="3810"/>
            <wp:docPr id="2" name="Picture 2" descr="C:\Users\mstockwell\AppData\Local\Microsoft\Windows\INetCache\Content.Outlook\9OJ40RCV\BSCAI_CDCResponse_SocialW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tockwell\AppData\Local\Microsoft\Windows\INetCache\Content.Outlook\9OJ40RCV\BSCAI_CDCResponse_SocialWB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817" w:rsidRPr="00366817" w:rsidRDefault="00366817" w:rsidP="00366817">
      <w:pPr>
        <w:rPr>
          <w:rFonts w:ascii="Arial" w:hAnsi="Arial" w:cs="Arial"/>
          <w:b/>
        </w:rPr>
      </w:pPr>
    </w:p>
    <w:p w:rsidR="00366817" w:rsidRPr="00366817" w:rsidRDefault="00366817" w:rsidP="00366817">
      <w:pPr>
        <w:rPr>
          <w:rFonts w:ascii="Arial" w:hAnsi="Arial" w:cs="Arial"/>
          <w:b/>
        </w:rPr>
      </w:pPr>
      <w:r w:rsidRPr="00366817">
        <w:rPr>
          <w:rFonts w:ascii="Arial" w:hAnsi="Arial" w:cs="Arial"/>
        </w:rPr>
        <w:t xml:space="preserve">As a member of BSCAI and the Cleaning Coalition of America, </w:t>
      </w:r>
      <w:r w:rsidRPr="00366817">
        <w:rPr>
          <w:rFonts w:ascii="Arial" w:hAnsi="Arial" w:cs="Arial"/>
          <w:highlight w:val="yellow"/>
        </w:rPr>
        <w:t>[company]</w:t>
      </w:r>
      <w:r w:rsidRPr="00366817">
        <w:rPr>
          <w:rFonts w:ascii="Arial" w:hAnsi="Arial" w:cs="Arial"/>
        </w:rPr>
        <w:t xml:space="preserve"> is working with experts to champion best-in-class disinfecting procedures. With EPA certified disinfectants, enhanced training and equipment, we are redefining clean and creating healthier spaces for the future.</w:t>
      </w:r>
    </w:p>
    <w:p w:rsidR="00366817" w:rsidRDefault="00366817" w:rsidP="00366817">
      <w:pPr>
        <w:rPr>
          <w:rFonts w:ascii="Arial" w:hAnsi="Arial" w:cs="Arial"/>
          <w:b/>
        </w:rPr>
      </w:pPr>
    </w:p>
    <w:p w:rsidR="00366817" w:rsidRDefault="00366817" w:rsidP="00366817">
      <w:pPr>
        <w:rPr>
          <w:rFonts w:ascii="Arial" w:hAnsi="Arial" w:cs="Arial"/>
          <w:b/>
        </w:rPr>
      </w:pPr>
    </w:p>
    <w:p w:rsidR="00366817" w:rsidRDefault="00366817" w:rsidP="00366817">
      <w:pPr>
        <w:rPr>
          <w:rFonts w:ascii="Arial" w:hAnsi="Arial" w:cs="Arial"/>
          <w:b/>
        </w:rPr>
      </w:pPr>
    </w:p>
    <w:p w:rsidR="00366817" w:rsidRDefault="00366817" w:rsidP="00366817">
      <w:pPr>
        <w:rPr>
          <w:rFonts w:ascii="Arial" w:hAnsi="Arial" w:cs="Arial"/>
          <w:b/>
        </w:rPr>
      </w:pPr>
    </w:p>
    <w:p w:rsidR="00366817" w:rsidRDefault="00366817" w:rsidP="00366817">
      <w:pPr>
        <w:rPr>
          <w:rFonts w:ascii="Arial" w:hAnsi="Arial" w:cs="Arial"/>
          <w:b/>
        </w:rPr>
      </w:pPr>
    </w:p>
    <w:p w:rsidR="00366817" w:rsidRDefault="00366817" w:rsidP="00366817">
      <w:pPr>
        <w:rPr>
          <w:rFonts w:ascii="Arial" w:hAnsi="Arial" w:cs="Arial"/>
          <w:b/>
        </w:rPr>
      </w:pPr>
    </w:p>
    <w:p w:rsidR="00366817" w:rsidRDefault="00366817" w:rsidP="00366817">
      <w:pPr>
        <w:rPr>
          <w:rFonts w:ascii="Arial" w:hAnsi="Arial" w:cs="Arial"/>
          <w:b/>
        </w:rPr>
      </w:pPr>
    </w:p>
    <w:p w:rsidR="00366817" w:rsidRDefault="00366817" w:rsidP="00366817">
      <w:pPr>
        <w:rPr>
          <w:rFonts w:ascii="Arial" w:hAnsi="Arial" w:cs="Arial"/>
          <w:b/>
        </w:rPr>
      </w:pPr>
    </w:p>
    <w:p w:rsidR="00366817" w:rsidRDefault="00366817" w:rsidP="00366817">
      <w:pPr>
        <w:rPr>
          <w:rFonts w:ascii="Arial" w:hAnsi="Arial" w:cs="Arial"/>
          <w:b/>
        </w:rPr>
      </w:pPr>
    </w:p>
    <w:p w:rsidR="00366817" w:rsidRDefault="00366817" w:rsidP="00366817">
      <w:pPr>
        <w:rPr>
          <w:rFonts w:ascii="Arial" w:hAnsi="Arial" w:cs="Arial"/>
          <w:b/>
        </w:rPr>
      </w:pPr>
    </w:p>
    <w:p w:rsidR="00366817" w:rsidRDefault="00366817" w:rsidP="00366817">
      <w:pPr>
        <w:rPr>
          <w:rFonts w:ascii="Arial" w:hAnsi="Arial" w:cs="Arial"/>
          <w:b/>
        </w:rPr>
      </w:pPr>
    </w:p>
    <w:p w:rsidR="00366817" w:rsidRDefault="00366817" w:rsidP="00366817">
      <w:pPr>
        <w:rPr>
          <w:rFonts w:ascii="Arial" w:hAnsi="Arial" w:cs="Arial"/>
          <w:b/>
        </w:rPr>
      </w:pPr>
    </w:p>
    <w:p w:rsidR="00366817" w:rsidRDefault="00366817" w:rsidP="00366817">
      <w:pPr>
        <w:rPr>
          <w:rFonts w:ascii="Arial" w:hAnsi="Arial" w:cs="Arial"/>
          <w:b/>
        </w:rPr>
      </w:pPr>
    </w:p>
    <w:p w:rsidR="00366817" w:rsidRDefault="00366817" w:rsidP="00366817">
      <w:pPr>
        <w:rPr>
          <w:rFonts w:ascii="Arial" w:hAnsi="Arial" w:cs="Arial"/>
          <w:b/>
        </w:rPr>
      </w:pPr>
    </w:p>
    <w:p w:rsidR="00366817" w:rsidRDefault="00366817" w:rsidP="00366817">
      <w:pPr>
        <w:rPr>
          <w:rFonts w:ascii="Arial" w:hAnsi="Arial" w:cs="Arial"/>
          <w:b/>
        </w:rPr>
      </w:pPr>
    </w:p>
    <w:p w:rsidR="00366817" w:rsidRDefault="00366817" w:rsidP="00366817">
      <w:pPr>
        <w:rPr>
          <w:rFonts w:ascii="Arial" w:hAnsi="Arial" w:cs="Arial"/>
          <w:b/>
        </w:rPr>
      </w:pPr>
    </w:p>
    <w:p w:rsidR="00366817" w:rsidRDefault="00366817" w:rsidP="00366817">
      <w:pPr>
        <w:rPr>
          <w:rFonts w:ascii="Arial" w:hAnsi="Arial" w:cs="Arial"/>
          <w:b/>
        </w:rPr>
      </w:pPr>
    </w:p>
    <w:p w:rsidR="00366817" w:rsidRDefault="00366817" w:rsidP="00366817">
      <w:pPr>
        <w:rPr>
          <w:rFonts w:ascii="Arial" w:hAnsi="Arial" w:cs="Arial"/>
          <w:b/>
        </w:rPr>
      </w:pPr>
    </w:p>
    <w:p w:rsidR="00366817" w:rsidRDefault="00366817" w:rsidP="00366817">
      <w:pPr>
        <w:rPr>
          <w:rFonts w:ascii="Arial" w:hAnsi="Arial" w:cs="Arial"/>
          <w:b/>
        </w:rPr>
      </w:pPr>
    </w:p>
    <w:p w:rsidR="00366817" w:rsidRDefault="00366817" w:rsidP="00366817">
      <w:pPr>
        <w:rPr>
          <w:rFonts w:ascii="Arial" w:hAnsi="Arial" w:cs="Arial"/>
          <w:b/>
        </w:rPr>
      </w:pPr>
    </w:p>
    <w:p w:rsidR="00366817" w:rsidRDefault="00366817" w:rsidP="00366817">
      <w:pPr>
        <w:rPr>
          <w:rFonts w:ascii="Arial" w:hAnsi="Arial" w:cs="Arial"/>
          <w:b/>
        </w:rPr>
      </w:pPr>
    </w:p>
    <w:p w:rsidR="00366817" w:rsidRDefault="00366817" w:rsidP="00366817">
      <w:pPr>
        <w:rPr>
          <w:rFonts w:ascii="Arial" w:hAnsi="Arial" w:cs="Arial"/>
          <w:b/>
        </w:rPr>
      </w:pPr>
    </w:p>
    <w:p w:rsidR="00366817" w:rsidRDefault="00366817" w:rsidP="00366817">
      <w:pPr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Post C</w:t>
      </w:r>
    </w:p>
    <w:p w:rsidR="00366817" w:rsidRDefault="00366817" w:rsidP="00366817">
      <w:pPr>
        <w:jc w:val="center"/>
        <w:rPr>
          <w:rFonts w:ascii="Arial" w:hAnsi="Arial" w:cs="Arial"/>
          <w:b/>
        </w:rPr>
      </w:pPr>
    </w:p>
    <w:p w:rsidR="00366817" w:rsidRDefault="00366817" w:rsidP="00366817">
      <w:pPr>
        <w:jc w:val="center"/>
        <w:rPr>
          <w:rFonts w:ascii="Arial" w:hAnsi="Arial" w:cs="Arial"/>
        </w:rPr>
      </w:pPr>
      <w:r w:rsidRPr="00366817">
        <w:rPr>
          <w:rFonts w:ascii="Arial" w:hAnsi="Arial" w:cs="Arial"/>
          <w:noProof/>
        </w:rPr>
        <w:drawing>
          <wp:inline distT="0" distB="0" distL="0" distR="0">
            <wp:extent cx="5943600" cy="3120390"/>
            <wp:effectExtent l="0" t="0" r="0" b="3810"/>
            <wp:docPr id="3" name="Picture 3" descr="C:\Users\mstockwell\AppData\Local\Microsoft\Windows\INetCache\Content.Outlook\9OJ40RCV\BSCAI_CDCResponse_SocialWB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tockwell\AppData\Local\Microsoft\Windows\INetCache\Content.Outlook\9OJ40RCV\BSCAI_CDCResponse_SocialWB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817" w:rsidRPr="00366817" w:rsidRDefault="00366817" w:rsidP="00366817">
      <w:pPr>
        <w:jc w:val="center"/>
        <w:rPr>
          <w:rFonts w:ascii="Arial" w:hAnsi="Arial" w:cs="Arial"/>
        </w:rPr>
      </w:pPr>
    </w:p>
    <w:p w:rsidR="00366817" w:rsidRPr="00366817" w:rsidRDefault="00366817" w:rsidP="00366817">
      <w:pPr>
        <w:rPr>
          <w:rFonts w:ascii="Arial" w:hAnsi="Arial" w:cs="Arial"/>
        </w:rPr>
      </w:pPr>
      <w:r w:rsidRPr="00366817">
        <w:rPr>
          <w:rFonts w:ascii="Arial" w:hAnsi="Arial" w:cs="Arial"/>
        </w:rPr>
        <w:t xml:space="preserve">While cleaning with soap and water can remove pathogens, disinfecting kills them. Nobody understands this better than members of BSCAI and the Cleaning Coalition of America. At </w:t>
      </w:r>
      <w:r w:rsidRPr="000665E8">
        <w:rPr>
          <w:rFonts w:ascii="Arial" w:hAnsi="Arial" w:cs="Arial"/>
          <w:highlight w:val="yellow"/>
        </w:rPr>
        <w:t>[company]</w:t>
      </w:r>
      <w:r w:rsidRPr="000665E8">
        <w:rPr>
          <w:rFonts w:ascii="Arial" w:hAnsi="Arial" w:cs="Arial"/>
        </w:rPr>
        <w:t>,</w:t>
      </w:r>
      <w:r w:rsidRPr="00366817">
        <w:rPr>
          <w:rFonts w:ascii="Arial" w:hAnsi="Arial" w:cs="Arial"/>
        </w:rPr>
        <w:t xml:space="preserve"> we are championing enhanced disinfecting protocols and procedures that protect public health.</w:t>
      </w:r>
    </w:p>
    <w:p w:rsidR="00366817" w:rsidRPr="00366817" w:rsidRDefault="00366817" w:rsidP="00366817">
      <w:pPr>
        <w:jc w:val="center"/>
        <w:rPr>
          <w:rFonts w:ascii="Arial" w:hAnsi="Arial" w:cs="Arial"/>
        </w:rPr>
      </w:pPr>
    </w:p>
    <w:sectPr w:rsidR="00366817" w:rsidRPr="003668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2D8" w:rsidRDefault="005B42D8" w:rsidP="00366817">
      <w:r>
        <w:separator/>
      </w:r>
    </w:p>
  </w:endnote>
  <w:endnote w:type="continuationSeparator" w:id="0">
    <w:p w:rsidR="005B42D8" w:rsidRDefault="005B42D8" w:rsidP="003668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2D8" w:rsidRDefault="005B42D8" w:rsidP="00366817">
      <w:r>
        <w:separator/>
      </w:r>
    </w:p>
  </w:footnote>
  <w:footnote w:type="continuationSeparator" w:id="0">
    <w:p w:rsidR="005B42D8" w:rsidRDefault="005B42D8" w:rsidP="003668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817"/>
    <w:rsid w:val="00034EBB"/>
    <w:rsid w:val="000665E8"/>
    <w:rsid w:val="00366817"/>
    <w:rsid w:val="005B42D8"/>
    <w:rsid w:val="00C61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651F4"/>
  <w15:chartTrackingRefBased/>
  <w15:docId w15:val="{19EEB245-D957-4E8E-9DE7-CA44DA28D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817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8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6817"/>
  </w:style>
  <w:style w:type="paragraph" w:styleId="Footer">
    <w:name w:val="footer"/>
    <w:basedOn w:val="Normal"/>
    <w:link w:val="FooterChar"/>
    <w:uiPriority w:val="99"/>
    <w:unhideWhenUsed/>
    <w:rsid w:val="003668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6817"/>
  </w:style>
  <w:style w:type="character" w:styleId="Hyperlink">
    <w:name w:val="Hyperlink"/>
    <w:basedOn w:val="DefaultParagraphFont"/>
    <w:uiPriority w:val="99"/>
    <w:unhideWhenUsed/>
    <w:rsid w:val="00366817"/>
    <w:rPr>
      <w:color w:val="789DA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Stockwell, Mackenzie</dc:creator>
  <cp:keywords/>
  <dc:description/>
  <cp:lastModifiedBy>Stockwell, Mackenzie</cp:lastModifiedBy>
  <cp:revision>2</cp:revision>
  <dcterms:created xsi:type="dcterms:W3CDTF">2021-04-13T21:47:00Z</dcterms:created>
  <dcterms:modified xsi:type="dcterms:W3CDTF">2021-04-13T21:47:00Z</dcterms:modified>
</cp:coreProperties>
</file>